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1A0D" w14:textId="77777777" w:rsidR="001B3EDF" w:rsidRDefault="001B3EDF" w:rsidP="001B3EDF">
      <w:pPr>
        <w:jc w:val="center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ALLEN PARISH WATER DISTRICT NO 1</w:t>
      </w:r>
    </w:p>
    <w:p w14:paraId="192921F1" w14:textId="25789D63" w:rsidR="001B3EDF" w:rsidRDefault="001B3EDF" w:rsidP="001B3EDF">
      <w:pPr>
        <w:jc w:val="center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BOARD MEETING MINUTES November 2024</w:t>
      </w:r>
    </w:p>
    <w:p w14:paraId="5A07DD63" w14:textId="77777777" w:rsidR="001B3EDF" w:rsidRDefault="001B3EDF" w:rsidP="001B3EDF">
      <w:pPr>
        <w:jc w:val="center"/>
        <w:rPr>
          <w:rFonts w:cstheme="majorHAnsi"/>
          <w:sz w:val="28"/>
          <w:szCs w:val="24"/>
        </w:rPr>
      </w:pPr>
    </w:p>
    <w:p w14:paraId="7AC4F9B3" w14:textId="77777777" w:rsidR="001B3EDF" w:rsidRDefault="001B3EDF" w:rsidP="001B3EDF">
      <w:pPr>
        <w:rPr>
          <w:rFonts w:cstheme="majorHAnsi"/>
          <w:sz w:val="28"/>
          <w:szCs w:val="24"/>
        </w:rPr>
      </w:pPr>
    </w:p>
    <w:p w14:paraId="71AC46F4" w14:textId="7BDA2F21" w:rsidR="001B3EDF" w:rsidRDefault="001B3EDF" w:rsidP="001B3EDF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 was called to order at approximately 6:00 p.m., November 18, 2024</w:t>
      </w:r>
    </w:p>
    <w:p w14:paraId="792AF373" w14:textId="77777777" w:rsidR="001B3EDF" w:rsidRDefault="001B3EDF" w:rsidP="001B3EDF">
      <w:pPr>
        <w:rPr>
          <w:rFonts w:cstheme="majorHAnsi"/>
          <w:sz w:val="28"/>
          <w:szCs w:val="24"/>
        </w:rPr>
      </w:pPr>
    </w:p>
    <w:p w14:paraId="7FCA89DF" w14:textId="77777777" w:rsidR="001B3EDF" w:rsidRDefault="001B3EDF" w:rsidP="001B3EDF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 II, Bill Randolph, Caleb Hussong, Bruce Wheat and Randy Welch</w:t>
      </w:r>
    </w:p>
    <w:p w14:paraId="18181D09" w14:textId="77777777" w:rsidR="001B3EDF" w:rsidRDefault="001B3EDF" w:rsidP="001B3EDF">
      <w:pPr>
        <w:rPr>
          <w:rFonts w:cstheme="majorHAnsi"/>
          <w:sz w:val="28"/>
          <w:szCs w:val="24"/>
        </w:rPr>
      </w:pPr>
    </w:p>
    <w:p w14:paraId="701EA0D5" w14:textId="77777777" w:rsidR="001B3EDF" w:rsidRDefault="001B3EDF" w:rsidP="001B3EDF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Absentees: </w:t>
      </w:r>
    </w:p>
    <w:p w14:paraId="620CFEEB" w14:textId="77777777" w:rsidR="001B3EDF" w:rsidRDefault="001B3EDF" w:rsidP="001B3EDF">
      <w:pPr>
        <w:rPr>
          <w:rFonts w:cstheme="majorHAnsi"/>
          <w:sz w:val="28"/>
          <w:szCs w:val="24"/>
        </w:rPr>
      </w:pPr>
    </w:p>
    <w:p w14:paraId="279C5ACF" w14:textId="7DDD9A69" w:rsidR="001B3EDF" w:rsidRDefault="001B3EDF" w:rsidP="001B3EDF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minutes from the last meeting, held on October 14, 2024, were given. With no opposition, Randy Welch motioned to accept the minutes, seconded by Bill Randolph.</w:t>
      </w:r>
    </w:p>
    <w:p w14:paraId="34547E15" w14:textId="77777777" w:rsidR="001B3EDF" w:rsidRDefault="001B3EDF" w:rsidP="001B3EDF">
      <w:pPr>
        <w:rPr>
          <w:rFonts w:cstheme="majorHAnsi"/>
          <w:sz w:val="28"/>
          <w:szCs w:val="24"/>
        </w:rPr>
      </w:pPr>
    </w:p>
    <w:p w14:paraId="2875BF07" w14:textId="6D228541" w:rsidR="001B3EDF" w:rsidRDefault="001B3EDF" w:rsidP="001B3EDF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for October 2024 was given. With no opposition, Caleb Hussong motioned to accept the financial report, seconded by Bill Randolph.</w:t>
      </w:r>
    </w:p>
    <w:p w14:paraId="482E2963" w14:textId="77777777" w:rsidR="001B3EDF" w:rsidRDefault="001B3EDF" w:rsidP="001B3EDF">
      <w:pPr>
        <w:rPr>
          <w:rFonts w:cstheme="majorHAnsi"/>
          <w:sz w:val="28"/>
          <w:szCs w:val="24"/>
        </w:rPr>
      </w:pPr>
    </w:p>
    <w:p w14:paraId="2DF69D7F" w14:textId="77777777" w:rsidR="001B3EDF" w:rsidRDefault="001B3EDF" w:rsidP="001B3EDF">
      <w:pPr>
        <w:ind w:left="1440" w:hanging="1440"/>
        <w:rPr>
          <w:rFonts w:cstheme="majorHAnsi"/>
          <w:sz w:val="28"/>
          <w:szCs w:val="24"/>
        </w:rPr>
      </w:pPr>
    </w:p>
    <w:p w14:paraId="6D7E2A8B" w14:textId="77777777" w:rsidR="001B3EDF" w:rsidRDefault="001B3EDF" w:rsidP="001B3EDF">
      <w:pPr>
        <w:ind w:left="1440" w:hanging="1440"/>
        <w:rPr>
          <w:rFonts w:cstheme="majorHAnsi"/>
          <w:b/>
          <w:bCs/>
          <w:sz w:val="28"/>
          <w:szCs w:val="24"/>
        </w:rPr>
      </w:pPr>
      <w:r w:rsidRPr="001B3EDF">
        <w:rPr>
          <w:rFonts w:cstheme="majorHAnsi"/>
          <w:b/>
          <w:bCs/>
          <w:sz w:val="28"/>
          <w:szCs w:val="24"/>
        </w:rPr>
        <w:t>Old Business:</w:t>
      </w:r>
    </w:p>
    <w:p w14:paraId="6904E581" w14:textId="733B3A9F" w:rsidR="001B3EDF" w:rsidRDefault="001B3EDF" w:rsidP="001B3EDF">
      <w:pPr>
        <w:pStyle w:val="ListParagraph"/>
        <w:numPr>
          <w:ilvl w:val="0"/>
          <w:numId w:val="4"/>
        </w:numPr>
        <w:rPr>
          <w:rFonts w:cstheme="majorHAnsi"/>
          <w:sz w:val="28"/>
          <w:szCs w:val="24"/>
        </w:rPr>
      </w:pPr>
      <w:r w:rsidRPr="001B3EDF">
        <w:rPr>
          <w:rFonts w:cstheme="majorHAnsi"/>
          <w:sz w:val="28"/>
          <w:szCs w:val="24"/>
        </w:rPr>
        <w:t xml:space="preserve">All violations/deficiencies cited on the sanitary survey on June 26, 2024, by Rory Dobb of the Louisiana Department of Health, have been corrected. All issues that were currently reflected </w:t>
      </w:r>
      <w:r>
        <w:rPr>
          <w:rFonts w:cstheme="majorHAnsi"/>
          <w:sz w:val="28"/>
          <w:szCs w:val="24"/>
        </w:rPr>
        <w:t>in</w:t>
      </w:r>
      <w:r w:rsidRPr="001B3EDF">
        <w:rPr>
          <w:rFonts w:cstheme="majorHAnsi"/>
          <w:sz w:val="28"/>
          <w:szCs w:val="24"/>
        </w:rPr>
        <w:t xml:space="preserve"> the water system </w:t>
      </w:r>
      <w:r>
        <w:rPr>
          <w:rFonts w:cstheme="majorHAnsi"/>
          <w:sz w:val="28"/>
          <w:szCs w:val="24"/>
        </w:rPr>
        <w:t>have</w:t>
      </w:r>
      <w:r w:rsidRPr="001B3EDF">
        <w:rPr>
          <w:rFonts w:cstheme="majorHAnsi"/>
          <w:sz w:val="28"/>
          <w:szCs w:val="24"/>
        </w:rPr>
        <w:t xml:space="preserve"> been corrected</w:t>
      </w:r>
      <w:r>
        <w:rPr>
          <w:rFonts w:cstheme="majorHAnsi"/>
          <w:sz w:val="28"/>
          <w:szCs w:val="24"/>
        </w:rPr>
        <w:t>.</w:t>
      </w:r>
    </w:p>
    <w:p w14:paraId="298CDE11" w14:textId="77777777" w:rsidR="001B3EDF" w:rsidRDefault="001B3EDF" w:rsidP="001B3EDF">
      <w:pPr>
        <w:pStyle w:val="ListParagraph"/>
        <w:ind w:left="770"/>
        <w:rPr>
          <w:rFonts w:cstheme="majorHAnsi"/>
          <w:sz w:val="28"/>
          <w:szCs w:val="24"/>
        </w:rPr>
      </w:pPr>
    </w:p>
    <w:p w14:paraId="640C9661" w14:textId="6D2C3FF1" w:rsidR="001B3EDF" w:rsidRPr="001B3EDF" w:rsidRDefault="001B3EDF" w:rsidP="001B3EDF">
      <w:pPr>
        <w:pStyle w:val="ListParagraph"/>
        <w:numPr>
          <w:ilvl w:val="0"/>
          <w:numId w:val="4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 motion to approve the audit engagement for the year ended in June 2024, not exceeding $11,500 was approved, with no opposition. </w:t>
      </w:r>
    </w:p>
    <w:p w14:paraId="20287A40" w14:textId="77777777" w:rsidR="001B3EDF" w:rsidRDefault="001B3EDF" w:rsidP="001B3EDF">
      <w:pPr>
        <w:ind w:left="1440" w:hanging="1440"/>
        <w:rPr>
          <w:rFonts w:cstheme="majorHAnsi"/>
          <w:sz w:val="28"/>
          <w:szCs w:val="24"/>
        </w:rPr>
      </w:pPr>
    </w:p>
    <w:p w14:paraId="404550DD" w14:textId="77777777" w:rsidR="001B3EDF" w:rsidRPr="00C94304" w:rsidRDefault="001B3EDF" w:rsidP="00C94304">
      <w:pPr>
        <w:rPr>
          <w:rFonts w:cstheme="majorHAnsi"/>
          <w:b/>
          <w:bCs/>
          <w:sz w:val="28"/>
          <w:szCs w:val="24"/>
        </w:rPr>
      </w:pPr>
      <w:r w:rsidRPr="00C94304">
        <w:rPr>
          <w:rFonts w:cstheme="majorHAnsi"/>
          <w:b/>
          <w:bCs/>
          <w:sz w:val="28"/>
          <w:szCs w:val="24"/>
        </w:rPr>
        <w:t>New Business:</w:t>
      </w:r>
    </w:p>
    <w:p w14:paraId="1F304F63" w14:textId="7D9C6A36" w:rsidR="001B3EDF" w:rsidRPr="00C94304" w:rsidRDefault="00C94304" w:rsidP="00C94304">
      <w:pPr>
        <w:pStyle w:val="ListParagraph"/>
        <w:numPr>
          <w:ilvl w:val="0"/>
          <w:numId w:val="5"/>
        </w:numPr>
        <w:rPr>
          <w:rFonts w:cstheme="majorHAnsi"/>
          <w:sz w:val="28"/>
          <w:szCs w:val="24"/>
        </w:rPr>
      </w:pPr>
      <w:r w:rsidRPr="00C94304">
        <w:rPr>
          <w:rFonts w:cstheme="majorHAnsi"/>
          <w:sz w:val="28"/>
          <w:szCs w:val="24"/>
        </w:rPr>
        <w:t>An overview of the 2023-2024 Annual Audit with Steven Derouen &amp; Associates was presented. T</w:t>
      </w:r>
      <w:r w:rsidR="00DE029F">
        <w:rPr>
          <w:rFonts w:cstheme="majorHAnsi"/>
          <w:sz w:val="28"/>
          <w:szCs w:val="24"/>
        </w:rPr>
        <w:t xml:space="preserve">o review </w:t>
      </w:r>
      <w:r w:rsidRPr="00C94304">
        <w:rPr>
          <w:rFonts w:cstheme="majorHAnsi"/>
          <w:sz w:val="28"/>
          <w:szCs w:val="24"/>
        </w:rPr>
        <w:t xml:space="preserve">the audit report online </w:t>
      </w:r>
      <w:r w:rsidR="00DE029F">
        <w:rPr>
          <w:rFonts w:cstheme="majorHAnsi"/>
          <w:sz w:val="28"/>
          <w:szCs w:val="24"/>
        </w:rPr>
        <w:t xml:space="preserve">go to </w:t>
      </w:r>
      <w:hyperlink r:id="rId5" w:history="1">
        <w:r w:rsidR="00DE029F" w:rsidRPr="0046715E">
          <w:rPr>
            <w:rStyle w:val="Hyperlink"/>
            <w:rFonts w:cstheme="majorHAnsi"/>
            <w:sz w:val="28"/>
            <w:szCs w:val="24"/>
          </w:rPr>
          <w:t>www.apwd1.com</w:t>
        </w:r>
      </w:hyperlink>
      <w:r w:rsidRPr="00C94304">
        <w:rPr>
          <w:rFonts w:cstheme="majorHAnsi"/>
          <w:sz w:val="28"/>
          <w:szCs w:val="24"/>
        </w:rPr>
        <w:t>.</w:t>
      </w:r>
    </w:p>
    <w:p w14:paraId="42408A68" w14:textId="77777777" w:rsidR="00C94304" w:rsidRDefault="00C94304" w:rsidP="00C94304">
      <w:pPr>
        <w:pStyle w:val="ListParagraph"/>
        <w:rPr>
          <w:rFonts w:cstheme="majorHAnsi"/>
          <w:sz w:val="28"/>
          <w:szCs w:val="24"/>
        </w:rPr>
      </w:pPr>
    </w:p>
    <w:p w14:paraId="259A320B" w14:textId="7361DB88" w:rsidR="001B3EDF" w:rsidRDefault="00C94304" w:rsidP="001B3EDF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Caleb Hussong made a motion to adjourn and seconded it to</w:t>
      </w:r>
      <w:r w:rsidR="001B3EDF">
        <w:rPr>
          <w:rFonts w:cstheme="majorHAnsi"/>
          <w:sz w:val="28"/>
          <w:szCs w:val="24"/>
        </w:rPr>
        <w:t xml:space="preserve"> Bruce Wheat. </w:t>
      </w:r>
    </w:p>
    <w:p w14:paraId="277E97EE" w14:textId="77777777" w:rsidR="001B3EDF" w:rsidRDefault="001B3EDF" w:rsidP="001B3EDF">
      <w:pPr>
        <w:rPr>
          <w:rFonts w:cstheme="majorHAnsi"/>
          <w:sz w:val="28"/>
          <w:szCs w:val="24"/>
        </w:rPr>
      </w:pPr>
    </w:p>
    <w:p w14:paraId="3E974753" w14:textId="77777777" w:rsidR="001B3EDF" w:rsidRDefault="001B3EDF" w:rsidP="001B3EDF">
      <w:pPr>
        <w:pStyle w:val="ContactInfo"/>
        <w:jc w:val="center"/>
        <w:rPr>
          <w:sz w:val="24"/>
          <w:szCs w:val="24"/>
        </w:rPr>
      </w:pPr>
    </w:p>
    <w:p w14:paraId="4C980807" w14:textId="77777777" w:rsidR="001B3EDF" w:rsidRDefault="001B3EDF" w:rsidP="001B3EDF">
      <w:pPr>
        <w:pStyle w:val="ContactInfo"/>
        <w:jc w:val="center"/>
        <w:rPr>
          <w:sz w:val="24"/>
          <w:szCs w:val="24"/>
        </w:rPr>
      </w:pPr>
    </w:p>
    <w:p w14:paraId="7F78DC51" w14:textId="77777777" w:rsidR="001B3EDF" w:rsidRDefault="001B3EDF" w:rsidP="001B3EDF">
      <w:pPr>
        <w:pStyle w:val="ContactInfo"/>
        <w:jc w:val="center"/>
        <w:rPr>
          <w:sz w:val="24"/>
          <w:szCs w:val="24"/>
        </w:rPr>
      </w:pPr>
    </w:p>
    <w:p w14:paraId="5AA8FF38" w14:textId="77777777" w:rsidR="001B3EDF" w:rsidRDefault="001B3EDF" w:rsidP="001B3EDF">
      <w:pPr>
        <w:pStyle w:val="ContactInfo"/>
        <w:jc w:val="center"/>
        <w:rPr>
          <w:sz w:val="24"/>
          <w:szCs w:val="24"/>
        </w:rPr>
      </w:pPr>
      <w:r>
        <w:rPr>
          <w:sz w:val="24"/>
          <w:szCs w:val="24"/>
        </w:rPr>
        <w:t>**This Institution is an equal opportunity provider**</w:t>
      </w:r>
    </w:p>
    <w:p w14:paraId="2053E17C" w14:textId="16087A22" w:rsidR="001B3EDF" w:rsidRDefault="001B3EDF" w:rsidP="001B3EDF">
      <w:pPr>
        <w:pStyle w:val="ContactInfo"/>
        <w:jc w:val="center"/>
      </w:pPr>
      <w:r>
        <w:rPr>
          <w:sz w:val="24"/>
          <w:szCs w:val="24"/>
        </w:rPr>
        <w:t xml:space="preserve">**This Institution is handicap accessible </w:t>
      </w:r>
      <w:r>
        <w:rPr>
          <w:noProof/>
          <w:sz w:val="24"/>
          <w:szCs w:val="24"/>
          <w:lang w:eastAsia="en-US"/>
        </w:rPr>
        <w:drawing>
          <wp:inline distT="0" distB="0" distL="0" distR="0" wp14:anchorId="2C0422D5" wp14:editId="54FD573C">
            <wp:extent cx="158750" cy="139700"/>
            <wp:effectExtent l="0" t="0" r="0" b="0"/>
            <wp:docPr id="2075328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4CFE193A" w14:textId="77777777" w:rsidR="001B3EDF" w:rsidRDefault="001B3EDF" w:rsidP="001B3EDF"/>
    <w:p w14:paraId="4B1AB557" w14:textId="77777777" w:rsidR="001B3EDF" w:rsidRDefault="001B3EDF" w:rsidP="001B3EDF"/>
    <w:p w14:paraId="5AAB9A54" w14:textId="77777777" w:rsidR="001B3EDF" w:rsidRDefault="001B3EDF" w:rsidP="001B3EDF"/>
    <w:p w14:paraId="0178897C" w14:textId="77777777" w:rsidR="00034118" w:rsidRDefault="00034118"/>
    <w:sectPr w:rsidR="0003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1644"/>
    <w:multiLevelType w:val="hybridMultilevel"/>
    <w:tmpl w:val="26A4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6127"/>
    <w:multiLevelType w:val="hybridMultilevel"/>
    <w:tmpl w:val="E67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82348"/>
    <w:multiLevelType w:val="hybridMultilevel"/>
    <w:tmpl w:val="51A0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3B30"/>
    <w:multiLevelType w:val="hybridMultilevel"/>
    <w:tmpl w:val="C63C7C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81577939">
    <w:abstractNumId w:val="1"/>
  </w:num>
  <w:num w:numId="2" w16cid:durableId="1919247434">
    <w:abstractNumId w:val="0"/>
  </w:num>
  <w:num w:numId="3" w16cid:durableId="473067079">
    <w:abstractNumId w:val="0"/>
  </w:num>
  <w:num w:numId="4" w16cid:durableId="1102992642">
    <w:abstractNumId w:val="3"/>
  </w:num>
  <w:num w:numId="5" w16cid:durableId="211139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DF"/>
    <w:rsid w:val="00034118"/>
    <w:rsid w:val="001B3EDF"/>
    <w:rsid w:val="00B34BBD"/>
    <w:rsid w:val="00BB027B"/>
    <w:rsid w:val="00C94304"/>
    <w:rsid w:val="00D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2F732"/>
  <w15:chartTrackingRefBased/>
  <w15:docId w15:val="{4C8C908C-687A-472A-9E1D-3DB432C2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D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E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E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E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E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E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E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E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E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ED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ED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EDF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ED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E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ED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EDF"/>
    <w:rPr>
      <w:b/>
      <w:bCs/>
      <w:smallCaps/>
      <w:color w:val="2E74B5" w:themeColor="accent1" w:themeShade="BF"/>
      <w:spacing w:val="5"/>
    </w:rPr>
  </w:style>
  <w:style w:type="paragraph" w:customStyle="1" w:styleId="ContactInfo">
    <w:name w:val="Contact Info"/>
    <w:basedOn w:val="Normal"/>
    <w:uiPriority w:val="2"/>
    <w:qFormat/>
    <w:rsid w:val="001B3EDF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C94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pwd1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200</Words>
  <Characters>1071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WATERDISTRICT NO 1</dc:creator>
  <cp:keywords/>
  <dc:description/>
  <cp:lastModifiedBy>WATERDISTRICT NO 1</cp:lastModifiedBy>
  <cp:revision>2</cp:revision>
  <cp:lastPrinted>2024-12-09T18:12:00Z</cp:lastPrinted>
  <dcterms:created xsi:type="dcterms:W3CDTF">2024-12-05T16:55:00Z</dcterms:created>
  <dcterms:modified xsi:type="dcterms:W3CDTF">2024-12-09T18:12:00Z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750bb7f7-b7d3-41d2-98df-8e08485cf388</vt:lpwstr>
  </property>
</Properties>
</file>